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2011/45 vom 14. Mai 2012</w:t>
      </w:r>
    </w:p>
    <w:p>
      <w:r>
        <w:t>Sg Versicherungsgericht, 2012-05-14, DE</w:t>
      </w:r>
    </w:p>
    <w:p>
      <w:r>
        <w:rPr>
          <w:b/>
        </w:rPr>
        <w:t xml:space="preserve">Quelle: </w:t>
      </w:r>
      <w:r>
        <w:t>https://mcp.opencaselaw.ch/entscheid/sg_publikationen_UV 2011_45</w:t>
      </w:r>
    </w:p>
    <w:p>
      <w:r>
        <w:t>FR: SG_VERSICHERUNGSGERICHT UV 2011/45 du 14 mai 2012</w:t>
      </w:r>
    </w:p>
    <w:p>
      <w:r>
        <w:t>IT: SG_VERSICHERUNGSGERICHT UV 2011/45 del 14 maggio 2012</w:t>
      </w:r>
    </w:p>
    <w:p>
      <w:pPr>
        <w:pStyle w:val="Heading2"/>
      </w:pPr>
      <w:r>
        <w:t>Regeste</w:t>
      </w:r>
    </w:p>
    <w:p>
      <w:r>
        <w:t>Art. 18 UVG. Rückweisung zur Abklärung der indirekten Unfallfolgen durch Fehlbelastung des linken Kniegelenks (Entscheid des Versicherungsgerichts des Kantons St. Gallen vom 14. Mai 2012, UV 2011/45).</w:t>
      </w:r>
    </w:p>
    <w:p>
      <w:pPr>
        <w:pStyle w:val="Heading2"/>
      </w:pPr>
      <w:r>
        <w:t>Erwägungen</w:t>
      </w:r>
    </w:p>
    <w:p>
      <w:r>
        <w:rPr>
          <w:b/>
        </w:rPr>
        <w:t>E. 1</w:t>
      </w:r>
    </w:p>
    <w:p>
      <w:r>
        <w:t>Anfechtungsgegenstand des vorliegenden Verfahrens bildet der Einspracheentscheid vom 17. Mai 2011. Streitig ist vorliegend einzig die Höhe der Invalidenrente, insbesondere der Grad der Arbeitsunfähigkeit. Die Verfügung vom 27. November 2008 (Suva-act. 64) ist unangefochten in Rechtskraft erwachsen, weshalb über die Höhe der Integritätsentschädigung nicht zu befinden ist.</w:t>
      </w:r>
    </w:p>
    <w:p>
      <w:r>
        <w:rPr>
          <w:b/>
        </w:rPr>
        <w:t>E. 2</w:t>
      </w:r>
    </w:p>
    <w:p>
      <w:r>
        <w:t>2.1    Die Leistungspflicht eines Unfallversicherers setzt gemäss Art. 6 Abs. 1 Bundesgesetzes über die Unfallversicherung (UVG; SR 832.20) voraus, dass zwischen dem Unfallereignis und dem eingetretenen Schaden (Krankheit, Invalidität, Tod) ein natürlicher Kausalzusammenhang besteht. Bei physischen Unfallfolgen spielt indessen die Adäquanz als rechtliche Eingrenzung der aus dem natürlichen Kausalzusammenhang sich ergebenden Haftung des Unfallversicherers praktisch keine Rolle, indem die Unfallversicherung auch für seltenste, schwerwiegendste Komplikationen haftet, welche nach der unfallmedizinischen Erfahrung im allgemeinen gerade nicht einzutreten pflegen (BGE 118 V 286, E. 3a; vgl. BGE 117 V 365 , E. d/bb, unten, mit Hinweisen auf Lehre und Rechtsprechung).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2.2    Gemäss Art. 18 Abs. 1 UVG hat der Versicherte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geschildert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Die Beschwerdegegnerin führt den im Einspracheentscheid vom 17. Mai 2011 festgelegten Invaliditätsgrad von 21% auf die beim Unfall vom 9. August 2005 unbestrittenermassen erlittene Fussverletzung rechts (Calcaneus- und Malleolarfraktur) bzw. die mit dieser Verletzung verbundenen organischen Unfallrestfolgen zurück. Der Rechtsvertreter des Beschwerdeführers macht nun aber geltend, der Beschwerdeführer leide unter im Verlauf der Zeit dazugekommenen Umgebungsschmerzen im Rücken und in den Knien bzw. unter massiven Folgebeschwerden und körperlichen Folgeschäden durch einseitige Belastung des gesunden (linken) Körperteils, welche bei der Invaliditätsbemessung ebenfalls zu berücksichtigen seien. Im Folgenden gilt es mithin, diese Beschwerden auf ihre Unfallkausalität zu prüfen. 3.2    Das Datum des Einspracheentscheids (17. Mai 2011) bildet rechtsprechungsgemäss die zeitliche Grenze der richterlichen Prüfungsbefugnis (vgl. BGE 121 V 362 E. 1b mit Hinweisen; Ueli Kieser, ATSG-Kommentar, 2. Auflage 2009, N. 61 zu Art. 61). Die Umgebungsschmerzen im Rücken sind den medizinischen Akten nirgends zu entnehmen und wurden in den Eingaben des Beschwerdeführers erstmals nach Erlass des Einspracheentscheids thematisiert. Daher gehören sie im vorliegenden Verfahren nicht zum Streitgegenstand und fallen für die Prüfung ausser Betracht. 3.3    Der Kreisarzt Dr. E.___ stellte anlässlich der Untersuchung vom 9. Januar 2006 zusätzlich zum Befund des rechten Fusses in Bezug auf das rechte Kniegelenk fest, dass Zeichen einer blanden Synovitis und einer ausgiebigen intraartikulären und retropatellären Krepitation beständen (Suva-act. 11). Dem Operationsbericht vom 19. Januar 1998 (Suva-act. 29) ist zu entnehmen, dass bereits damals, als ein arthroskopisches Débridement des vorderen Kreuzbands rechts durchgeführt wurde, keine eindeutige Ursache für das seit Monaten bestehende Reizknie bekannt war. Soweit eine Synovialitis persistiere, und bei einer Laboruntersuchung eine postinfektiös-reaktive Arthritis, respektive eine Gicht oder ein rheumatisches Leiden ausgeschlossen werden könne, müsse eine beginnende Gonarthrose angenommen werden. Bei der Synovitis handelt es sich um eine Entzündung der Gelenkschleimhaut (Arne Wondracek in: FIWA Verlag GmbH (Hrsg.), Orthopress, das Patienten- und Kundenmagazin für medizinisch und gesundheitlich Interessierte, Ausgabe 4/2007, Jahrgang 13, S. 64 f.). Mit Krepitation wird das palpierbare und hörbare Reiben und Knirschen bezeichnet (Pschyrembel, Klinisches Wörterbuch 2011, 262., neu bearbeitete und erweiterte Auflage, Berlin/New York 2010, S. 415 unter "Crepitatio"). Weil vor dem Unfallereignis bereits Vorzustände im rechten Kniegelenk vorhanden waren, ist ein natürlicher Kausalzusammenhang der jetzigen Beschwerden im rechten Kniegelenk zum Unfallereignis mit überwiegender Wahrscheinlichkeit nicht als gegeben zu betrachten und daher zu verneinen (vgl. auch Suva-act. 19, 27). 3.4    Das Unfallereignis vom 9. August 2005 hatte unbestrittenermassen weder eine direkte Einwirkung auf das linke Knie noch wurden in diesem Bereich irgendwelche Schmerzen beklagt. Abzuklären ist daher, ob es sich bei den Kniegelenksbeschwerden links um indirekte Unfallfolgen handelt. Anlässlich der Aussendienstabklärung vom 21. Oktober 2009 wies der Beschwerdeführer erstmals auf eine gesundheitliche Verschlechterung (Schmerzen im linken Knie wegen Belastung) seit der letzten kreisärztlichen Untersuchung hin (Suva-act. 72). Auch Dr. C.___ berichtete am 6. November 2009, dass der Beschwerdeführer im Lauf der Behandlung wegen seiner rechtsseitigen Unterschenkel-Calcaneusfraktur erhebliche Beschwerden in beiden Kniegelenken, insbesondere im linken, entwickelt habe (Suva-act. 75). Die Beschwerden seien, nachdem früher nie über solche geklagt worden sei, zweifellos im Rahmen einer Fehlbelastung aufgetreten und seien als konsekutive und indirekte Unfallfolge anzusehen. Soweit der Beschwerdeführer mit Verweis auf den Arztbericht von Dr. C.___ anbringt, er sei bis zum besagten Ereignis beschwerdefrei gewesen, ist festzuhalten, dass die Maxime "post hoc ergo propter hoc" beweisrechtlich untauglich ist und eine gesundheitliche Schädigung nicht schon deshalb als durch einen Unfall verursacht gilt, weil sie nach diesem aufgetreten ist (BGE 119 V 335 E. 2b/bb). Insbesondere ist bei primären Unfallläsionen in der Regel eine Unfallkausalität eher zu verneinen, je weiter das Unfallereignis - vorliegend vier Jahre - zurückliegt. Andererseits gilt in diesem Zusammenhang zu beachten, dass gerade bei Fehlbelastungen die Symptome im Sinne indirekter Unfallfolgen erst später auftreten können (Urteil vom 22. November 2006, U 303/06, E. 6.2.1 mit Hinweisen). Der Beschwerdeführer macht denn auch keine primären Unfallverletzungen, sondern Beschwerden im Kniegelenk links aufgrund einer nach dem Unfall erfolgten Fehlbelastung geltend. Die Kausalität zwischen einer unfallbedingten Fehlbelastung sowie einem nicht direkt traumatisch tangierten Körperteil kann im Allgemeinen nicht ohne weiteres ausgeschlossen werden (vgl. dazu Urteile des Eidgenössischen Versicherungsgerichts [EVG; seit 1. Januar 2007: Sozialrechtliche Abteilungen des Bundesgerichts] vom 5. Juni 2003, U 38/01, E. 5.2.2 und vom 25. November 2002, U 380/00, E. 3.3). Die MRI-Untersuchung des linken Knies vom 3. Februar 2009 führte eine Chondropathie im Bereich der Patella sowie des Epicondylus femoris zutage (Suva-act. 74). Es wurden eine mucoide Degeneration im Bereich des Hinterhorns des medialen Meniskus, ein Kniegelenkserguss und eine Bakerzyste festgestellt sowie der Verdacht auf einen Einriss am Vorderhorn des lateralen Meniskus geäussert. Selbst wenn röntgenologisch degenerative Veränderungen bestehen, ist dies insofern nicht von Belang, als es kausalrechtlich genügt, wenn der Unfall und die unbestrittenermassen darauf zurückzuführenden belastungsabhängigen Schmerzen im Fussgelenk rechts eine Teilursache der Gelenksbeschwerden im Knie links darstellen (BGE 121 V 326 E. 2a; 119 V 335 E. 1; 118 V 286 E. 1b je mit Hinweisen; Urteil des EVG vom 5. Juni 2003, U 38/01, E. 5.2.2). Die Feststellung von Dr. C.___, die Kniebeschwerden seien zweifellos im Rahmen einer Fehlbelastung aufgetreten und konsekutiv und indirekt als Unfallfolge anzusehen, wird von ihm zwar nicht weiter begründet (Suva-act. 75). Dennoch ist es mit Blick auf die MRI-Untersuchungsergebnisse des linken Knies und den Bericht vom 6. November 2009 von Dr. C.___ keinesfalls statthaft, die Kausalität der Kniebeschwerden links einfach mit Verweis auf die rechte Kniearthroskopie vor 11 Jahren zu verneinen, zumal beim rechten Kniegelenk andere Befunde erhoben worden waren (Suva-act. 29, 77). Die entsprechende Beurteilung der Suva vermag nicht zu überzeugen. Vielmehr wäre diesbezüglich eine nähere Prüfung der natürlichen Kausalität angezeigt gewesen. Auch die Schlussfolgerungen im Bericht vom 5. August 2011 von Kreisarzt Dr. med. H.___, Facharzt für Chirurgie FMH, vermögen nicht zu überzeugen. Zunächst einmal ist den medizinischen Akten nirgends zu entnehmen, dass beim Beschwerdeführer lediglich ein wenig ausgeprägtes Hinken vorhanden sei (vgl. Suva-act. 11, 25, 53). Diese Schlussfolgerung erscheint nicht nachvollziehbar, zumal der Beschwerdeführer zu Beginn das rechte Bein mit einem Amerikanerstock entlastete (Suva-act. 11) und auch anlässlich der letzten kreisärztlichen Untersuchung ein Zehenspitzengang mit zunehmendem Entlastungshinken festgestellt wurde (Suva-act. 53). Dr. H.___ ist zudem der Ansicht, dass es für die laienhafte Annahme einer "Fehlbelastung" speziell des linken Knies keine wissenschaftliche Basis gebe. Zum einen handelt es sich vorliegend gerade nicht um eine laienhafte, sondern um eine ärztliche Annahme (Suva-act. 75), zum anderen ist in der Rechtsprechung anerkannt, dass Fehlbelastungen zu indirekten Unfallfolgen im Sinn von gesundheitlichen Beeinträchtigungen führen können (vgl. Urteile des EVG vom 5. Juni 2003, U 38/01, und vom 25. November 2002, U 380/00). Zu guter Letzt wird im Bericht festgestellt, dass das MRI vom 3. Februar 2009 nur altersentsprechende degenerative Veränderungen zeige, welche ungeachtet von Versicherungsfragen keine spezielle Behandlung erfordern würden. Aus dieser Beurteilung ist nicht ersichtlich, ob die unbestrittenermassen vorhandenen Beschwerden im linken Kniegelenk des Beschwerdeführers überhaupt (bzw. nur) auf diese altersentsprechenden degenerativen Veränderungen zurückzuführen sind bzw. ob sie (nur) dazu in einem natürlichen Kausalzusammenhang stehen. Insofern lässt sich eine Teilkausalität der durch die Fehlbelastung bedingten Kniegelenkschmerzen links auf Grundlage der vorhandenen ärztlichen Feststellungen (Suva-act. 75, 77, 104) nicht mit überwiegender Wahrscheinlichkeit ausschliessen. 3.5    Für eine abschliessende Beurteilung der Unfallkausalität sind in Bezug auf die Kniegelenksbeschwerden links somit weitere Abklärungen notwendig. Da die Unfallkausalität der linken Kniegelenksbeschwerden nicht schlüssig verneint werden kann, ist auch nicht ermittelbar, inwieweit die beklagten Schmerzen die Arbeitsfähigkeit des Versicherten limitieren. Unter diesen Umständen rechtfertigt es sich, die Angelegenheit zwecks Abklärung der indirekten Unfallfolgen der linken Kniebeschwerden des Beschwerdeführers an die Beschwerdegegnerin zurückzuweisen.</w:t>
      </w:r>
    </w:p>
    <w:p>
      <w:r>
        <w:rPr>
          <w:b/>
        </w:rPr>
        <w:t>E. 4</w:t>
      </w:r>
    </w:p>
    <w:p>
      <w:r>
        <w:t>4.1    Im Sinn der vorstehenden Erwägungen ist die Beschwerde unter Aufhebung des angefochtenen Einspracheentscheids vom 17. Mai 2011 teilweise gutzuheissen und die Streitsache zu ergänzender Abklärung im Sinn der Erwägungen und anschliessend neuer Verfügung an die Beschwerdegegnerin zurückzuweisen. 4.2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132 V 215 E. 6.2). Das Versicherungsgericht des Kantons St. Gallen spricht in unfallversicherungsrechtlichen Verfahren gestützt auf Art. 22 Abs. 1 lit. b der Honorarordnung für Rechtsanwälte und Rechtsagenten [HonO; sGS 963.75]) regelmässig eine pauschale Entschädigung zwischen Fr. 3'500.00 und Fr. 4'500.00 zu. Vorliegend gilt es jedoch den Umstand zu berücksichtigen, dass der Rechtsbeistand in den Fällen UV 2011/45 und UV 2011/46 weitgehend identische Beschwerden eingereicht und darüber hinaus auf die Durchführung eines zweiten Schriftenwechsels verzichtet hat, weshalb die pauschale Entschädigung entsprechend herabzusetzen ist. Unter Berücksichtigung aller Umstände rechtfertigt es sich, die Parteientschädigung auf pauschal Fr. 2'500.-- (inkl. Barauslagen und Mehrwertsteuer) festzulegen. Demgemäss hat das Versicherungsgericht im Zirkulationsverfahren gemäss Art. 39 VRP entschieden: 1.       Die Beschwerde wird dahingehend gutgeheissen, dass der Einspracheentscheid vom 17. Mai 2011 aufgehoben und die Streitsache zu ergänzenden Abklärungen im Sinne der Erwägungen und anschliessend neuer Verfügung an die Beschwerdegegnerin zurückgewiesen wird. 2.       Es werden keine Gerichtskosten erhoben. 3.       Die Beschwerdegegnerin hat den Beschwerdeführer mit Fr. 2'500.00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